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Kurul Kararı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Yönetici sorumluluk sigortası yaptırılması.</w:t>
      </w:r>
    </w:p>
    <w:p/>
    <w:p>
      <w:pPr>
        <w:spacing w:after="80"/>
      </w:pPr>
      <w:r>
        <w:rPr/>
        <w:t xml:space="preserve">KARAR: Yöneticinin Kat Mülkiyeti Kanunu m.38 kapsamındaki sorumluluğu dikkate alınarak, görevin ifası sırasında doğabilecek zararlara karşı sorumluluk sigortası yaptırılmasına karar verilmiştir.</w:t>
      </w:r>
    </w:p>
    <w:p/>
    <w:p>
      <w:pPr>
        <w:spacing w:after="80"/>
      </w:pPr>
      <w:r>
        <w:rPr/>
        <w:t xml:space="preserve">1. Poliçe ……………………… Sigorta A.Ş. tarafından düzenlenecek olup yıllık prim bedeli ………… TL'dir.</w:t>
      </w:r>
    </w:p>
    <w:p/>
    <w:p>
      <w:pPr>
        <w:spacing w:after="80"/>
      </w:pPr>
      <w:r>
        <w:rPr/>
        <w:t xml:space="preserve">2. Teminat kapsamı:</w:t>
      </w:r>
    </w:p>
    <w:p>
      <w:pPr>
        <w:spacing w:after="80"/>
      </w:pPr>
      <w:r>
        <w:rPr/>
        <w:t xml:space="preserve">– Görevin ifası sırasında ihmal veya hatadan doğan mali sorumluluk: ………… TL</w:t>
      </w:r>
    </w:p>
    <w:p>
      <w:pPr>
        <w:spacing w:after="80"/>
      </w:pPr>
      <w:r>
        <w:rPr/>
        <w:t xml:space="preserve">– Üçüncü kişilere verilen zararlar: ………… TL</w:t>
      </w:r>
    </w:p>
    <w:p>
      <w:pPr>
        <w:spacing w:after="80"/>
      </w:pPr>
      <w:r>
        <w:rPr/>
        <w:t xml:space="preserve">– Savunma ve hukuki masraflar: ………… TL</w:t>
      </w:r>
    </w:p>
    <w:p/>
    <w:p>
      <w:pPr>
        <w:spacing w:after="80"/>
      </w:pPr>
      <w:r>
        <w:rPr/>
        <w:t xml:space="preserve">3. Poliçe, ……………………… (yalnızca yönetici / yönetici ve denetçi / yönetim kurulu üyeleri) için düzenlenecektir.</w:t>
      </w:r>
    </w:p>
    <w:p/>
    <w:p>
      <w:pPr>
        <w:spacing w:after="80"/>
      </w:pPr>
      <w:r>
        <w:rPr/>
        <w:t xml:space="preserve">4. Poliçe süresi: …/…/20… – …/…/20… olup, her yıl vadesinden önce yenilenmesi için yöneticiye yetki verilmiştir.</w:t>
      </w:r>
    </w:p>
    <w:p/>
    <w:p>
      <w:pPr>
        <w:spacing w:after="80"/>
      </w:pPr>
      <w:r>
        <w:rPr/>
        <w:t xml:space="preserve">5. Prim bedeli, yönetim planının …… maddesi uyarınca kat malikleri arasında arsa payı oranında paylaştırılacak ve işletme projesine ayrı kalem olarak işlenecektir.</w:t>
      </w:r>
    </w:p>
    <w:p/>
    <w:p>
      <w:pPr>
        <w:spacing w:after="80"/>
      </w:pPr>
      <w:r>
        <w:rPr/>
        <w:t xml:space="preserve">6. Kasıtlı fiiller ile kişisel çıkar sağlamaya yönelik eylemlerin poliçe kapsamı dışında olduğu, sigortanın yöneticinin hesap verme yükümlülüğünü ortadan kaldırmadığı kurulca kayda geçirilmiştir.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Yönetici Sorumluluk Sigortası Talep Dilekçesi Örneği — Kopyalanabilir Kurul Kararı Örneği</dc:title>
  <dc:description>Yönetici, kat maliklerine karşı vekil gibi sorumludur ve bu sorumluluk kişisel malvarlığına uzanır. Sorumluluğun kapsamını açıklayıp talep dilekçesi ve kurul kararı örneği sunuyoruz. — Kaynak: https://aptyonet.com/dilekceler/yonetici-sorumluluk-sigortasi-talep-dilekcesi-ornegi</dc:description>
  <dc:subject>Yönetici, kat maliklerine karşı vekil gibi sorumludur ve bu sorumluluk kişisel malvarlığına uzanır. Sorumluluğun kapsamını açıklayıp talep dilekçesi ve kurul kararı örneği sunuyoruz. — Kaynak: https://aptyonet.com/dilekceler/yonetici-sorumluluk-sigortasi-talep-dilekcesi-ornegi</dc:subject>
  <cp:keywords>yönetici sorumluluğu, kurul kararı, sorumluluk sigortası, KMK 38, vekil sorumluluğu, https://aptyonet.com/dilekceler/yonetici-sorumluluk-sigortasi-talep-dilekcesi-ornegi</cp:keywords>
  <cp:category/>
  <cp:lastModifiedBy>Apt Yönet</cp:lastModifiedBy>
  <dcterms:created xsi:type="dcterms:W3CDTF">2026-09-16T23:55:31+03:00</dcterms:created>
  <dcterms:modified xsi:type="dcterms:W3CDTF">2026-09-16T23:55:31+03:00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