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Gürültü ve Rahatsızlık Şikayet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 numaralı daire kaynaklı gürültü/rahatsızlık şikayeti ve gereğinin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 numaralı daireden / ……………… (ortak alandan) kaynaklanan ……………… (gece geç saatlerde yüksek sesli müzik / sürekli tadilat gürültüsü / vb.) ortak yaşam huzurumu bozmaktadır.</w:t>
      </w:r>
    </w:p>
    <w:p/>
    <w:p>
      <w:pPr>
        <w:spacing w:after="80"/>
      </w:pPr>
      <w:r>
        <w:rPr/>
        <w:t xml:space="preserve">Söz konusu rahatsızlık aşağıdaki tarih ve saatlerde tekrarlanmıştır: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Kat Mülkiyeti Kanunu uyarınca her bağımsız bölüm sakini, diğer sakinleri rahatsız etmeme ve ortak yaşam kurallarına uyma yükümlülüğü taşımaktadır.</w:t>
      </w:r>
    </w:p>
    <w:p/>
    <w:p>
      <w:pPr>
        <w:spacing w:after="80"/>
      </w:pPr>
      <w:r>
        <w:rPr/>
        <w:t xml:space="preserve">Gereğinin yapılmasını; ilgili daire sakininin/maliğinin yazılı olarak uyarılmasını, rahatsızlığın devamı halinde konunun kat malikleri kurulu gündemine alınmasını ve gerekli yasal süreçlerin başlatılmasını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Gürültü ve Rahatsızlık Şikayet Dilekçesi Örneği</dc:title>
  <dc:description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description>
  <dc:subject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subject>
  <cp:keywords>gürültü şikayeti, şikayet dilekçesi, komşu şikayeti, yönetime dilekçe, zabıta başvuru, https://aptyonet.com/dilekceler/gurultu-ve-rahatsizlik-sikayet-dilekcesi-ornegi</cp:keywords>
  <cp:category/>
  <cp:lastModifiedBy>Apt Yönet</cp:lastModifiedBy>
  <dcterms:created xsi:type="dcterms:W3CDTF">2026-09-17T01:19:16+03:00</dcterms:created>
  <dcterms:modified xsi:type="dcterms:W3CDTF">2026-09-17T01:19:16+03:00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